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0B" w:rsidRDefault="003F760B" w:rsidP="003F760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3F760B" w:rsidRDefault="003F760B" w:rsidP="003F760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9 сентября 2015 г. N ВК-2227/08</w:t>
      </w:r>
    </w:p>
    <w:p w:rsidR="003F760B" w:rsidRDefault="003F760B" w:rsidP="003F760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НЕДОПУЩЕНИИ НЕЗАКОННЫХ СБОРОВ ДЕНЕЖНЫХ СРЕДСТВ</w:t>
      </w:r>
    </w:p>
    <w:bookmarkEnd w:id="0"/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rPr>
          <w:rFonts w:ascii="Arial" w:hAnsi="Arial" w:cs="Arial"/>
          <w:color w:val="222222"/>
        </w:rPr>
        <w:t xml:space="preserve"> граждан.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Вместе с тем, в адрес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3F760B" w:rsidRDefault="003F760B" w:rsidP="003F76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еще раз обращает внимание на то, что в соответствии со статьей 5 Федерального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rPr>
          <w:rFonts w:ascii="Arial" w:hAnsi="Arial" w:cs="Arial"/>
          <w:color w:val="222222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3F760B" w:rsidRDefault="003F760B" w:rsidP="003F76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Руководствуясь статьей 4 Федерального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11 августа 1995 г. N 135-ФЗ</w:t>
        </w:r>
      </w:hyperlink>
      <w:r>
        <w:rPr>
          <w:rFonts w:ascii="Arial" w:hAnsi="Arial" w:cs="Arial"/>
          <w:color w:val="222222"/>
        </w:rPr>
        <w:t> 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Дополнительно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rPr>
          <w:rFonts w:ascii="Arial" w:hAnsi="Arial" w:cs="Arial"/>
          <w:color w:val="222222"/>
        </w:rPr>
        <w:t>дств с р</w:t>
      </w:r>
      <w:proofErr w:type="gramEnd"/>
      <w:r>
        <w:rPr>
          <w:rFonts w:ascii="Arial" w:hAnsi="Arial" w:cs="Arial"/>
          <w:color w:val="222222"/>
        </w:rPr>
        <w:t>одителей (законных представителей) учащихся общеобразовательных организаций.</w:t>
      </w:r>
    </w:p>
    <w:p w:rsidR="003F760B" w:rsidRDefault="003F760B" w:rsidP="003F760B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В.Ш.КАГАНОВ</w:t>
      </w:r>
    </w:p>
    <w:p w:rsidR="003F760B" w:rsidRDefault="003F760B" w:rsidP="003F760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 ДЛЯ РОДИТЕЛЕЙ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rFonts w:ascii="Arial" w:hAnsi="Arial" w:cs="Arial"/>
          <w:color w:val="222222"/>
        </w:rPr>
        <w:t>, на расчетный счет учреждения.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 ДОЛЖНЫ ЗНАТЬ!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3F760B" w:rsidRDefault="003F760B" w:rsidP="003F76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 </w:t>
      </w:r>
      <w:hyperlink r:id="rId7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11.08.1995 N 135-ФЗ</w:t>
        </w:r>
      </w:hyperlink>
      <w:r>
        <w:rPr>
          <w:rFonts w:ascii="Arial" w:hAnsi="Arial" w:cs="Arial"/>
          <w:color w:val="222222"/>
        </w:rPr>
        <w:t> "О благотворительной деятельности и благотворительных организациях".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Администрация, сотрудники учреждения, иные лица не вправе: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требовать или принимать от благотворителей наличные денежные средства;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Благотворитель имеет право: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  <w:proofErr w:type="gramEnd"/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3F760B" w:rsidRDefault="003F760B" w:rsidP="003F760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</w:t>
      </w:r>
      <w:r>
        <w:rPr>
          <w:rFonts w:ascii="Arial" w:hAnsi="Arial" w:cs="Arial"/>
          <w:color w:val="222222"/>
        </w:rPr>
        <w:lastRenderedPageBreak/>
        <w:t>управление в сфере образования, в контрольно-надзорные, правоохранительные органы.</w:t>
      </w:r>
      <w:proofErr w:type="gramEnd"/>
    </w:p>
    <w:p w:rsidR="003F760B" w:rsidRDefault="003F760B" w:rsidP="003F760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УВАЖАЕМЫЕ РОДИТЕЛИ!</w:t>
      </w:r>
      <w:r>
        <w:rPr>
          <w:rFonts w:ascii="Arial" w:hAnsi="Arial" w:cs="Arial"/>
          <w:b/>
          <w:bCs/>
          <w:color w:val="222222"/>
        </w:rPr>
        <w:br/>
        <w:t>ЗАКОН И ГОСУДАРСТВО НА ВАШЕЙ СТОРОНЕ.</w:t>
      </w:r>
      <w:r>
        <w:rPr>
          <w:rFonts w:ascii="Arial" w:hAnsi="Arial" w:cs="Arial"/>
          <w:b/>
          <w:bCs/>
          <w:color w:val="222222"/>
        </w:rPr>
        <w:br/>
        <w:t>НЕТ ПОБОРАМ!</w:t>
      </w:r>
    </w:p>
    <w:p w:rsidR="00362AB4" w:rsidRDefault="00362AB4"/>
    <w:sectPr w:rsidR="003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64"/>
    <w:rsid w:val="00362AB4"/>
    <w:rsid w:val="003F760B"/>
    <w:rsid w:val="00D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60B"/>
    <w:rPr>
      <w:color w:val="0000FF"/>
      <w:u w:val="single"/>
    </w:rPr>
  </w:style>
  <w:style w:type="paragraph" w:customStyle="1" w:styleId="pr">
    <w:name w:val="pr"/>
    <w:basedOn w:val="a"/>
    <w:rsid w:val="003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60B"/>
    <w:rPr>
      <w:color w:val="0000FF"/>
      <w:u w:val="single"/>
    </w:rPr>
  </w:style>
  <w:style w:type="paragraph" w:customStyle="1" w:styleId="pr">
    <w:name w:val="pr"/>
    <w:basedOn w:val="a"/>
    <w:rsid w:val="003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11.08.1995-N-135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11.08.1995-N-135-FZ/" TargetMode="External"/><Relationship Id="rId5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2022-01-06T11:51:00Z</dcterms:created>
  <dcterms:modified xsi:type="dcterms:W3CDTF">2022-01-06T11:52:00Z</dcterms:modified>
</cp:coreProperties>
</file>